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r w:rsidRPr="00BE241C">
        <w:rPr>
          <w:b/>
          <w:bCs/>
          <w:i/>
          <w:iCs/>
          <w:sz w:val="28"/>
          <w:szCs w:val="28"/>
        </w:rPr>
        <w:t>2.2. Отличие деятельности инженера и деятельности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BE241C">
        <w:rPr>
          <w:b/>
          <w:bCs/>
          <w:i/>
          <w:iCs/>
          <w:sz w:val="28"/>
          <w:szCs w:val="28"/>
        </w:rPr>
        <w:t>научно</w:t>
      </w:r>
      <w:proofErr w:type="gramEnd"/>
      <w:r w:rsidRPr="00BE241C">
        <w:rPr>
          <w:b/>
          <w:bCs/>
          <w:i/>
          <w:iCs/>
          <w:sz w:val="28"/>
          <w:szCs w:val="28"/>
        </w:rPr>
        <w:t>-технических работников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Научная и инженерная деятельность противоположны в рамках </w:t>
      </w:r>
      <w:hyperlink r:id="rId4" w:tooltip="Диалектизмы" w:history="1">
        <w:r w:rsidRPr="00BE241C">
          <w:rPr>
            <w:rStyle w:val="a4"/>
            <w:color w:val="auto"/>
            <w:sz w:val="28"/>
            <w:szCs w:val="28"/>
            <w:u w:val="none"/>
          </w:rPr>
          <w:t>диалектических</w:t>
        </w:r>
      </w:hyperlink>
      <w:r w:rsidRPr="00BE241C">
        <w:rPr>
          <w:sz w:val="28"/>
          <w:szCs w:val="28"/>
        </w:rPr>
        <w:t> различий между теорией и практикой. Инженер – это практическая профессия; ученый преследует познавательные цели. Перед инженером всегда стоит конкретная задача: создать технический объект в течение ограниченного промежутка времени. Фактор времени и затрат – основные факторы, от которых отталкивается инженер при решении технической задачи.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В отличие от науки, отрицательный результат в инженерной деятельности вообще лишен какого-либо смысла. Инженерная деятельность имеет смысл только в том случае, если ее результаты реализуются в общественной практике. Инженер несет ответственность за свои решения в течение всего времени эксплуатации технического объекта, вплоть до его замены более прогрессивным, что также входит в социальные функции инженера.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Для решения проблемы идентификации инженера покажем связь его деятельности с деятельностью рабочих, а также особенности разделения труда этих двух основных субъектов совокупного работника сферы материально-технического производства.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b/>
          <w:bCs/>
          <w:i/>
          <w:iCs/>
          <w:sz w:val="28"/>
          <w:szCs w:val="28"/>
        </w:rPr>
        <w:t>2.3. Отличие деятельности инженера и деятельности рабочего.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b/>
          <w:bCs/>
          <w:i/>
          <w:iCs/>
          <w:sz w:val="28"/>
          <w:szCs w:val="28"/>
        </w:rPr>
        <w:t>Средства труда инженера. Средства труда рабочих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В литературе часто указывается, что труд наиболее квалифицированных рабочих сближается с инженерным трудом. Инженерный труд не удается идентифицировать на основе только количественных характеристик соотношения умственного и физического, организаторского и исполнительского труда. Необходимо указать на качественное отличие деятельности инженера от деятельности рабочего.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Простые моменты процесса труда следующие: целесообразная деятельность, или самый труд, предмет труда и средства труда. Специфика средств инженерного труда позволяет обнаружить его качественное отличие от деятельности рабочего и ученого.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Средствами инженерного труда служат: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1. Научные знания – результаты </w:t>
      </w:r>
      <w:hyperlink r:id="rId5" w:tooltip="Научно-исследовательская деятельность" w:history="1">
        <w:r w:rsidRPr="00BE241C">
          <w:rPr>
            <w:rStyle w:val="a4"/>
            <w:color w:val="auto"/>
            <w:sz w:val="28"/>
            <w:szCs w:val="28"/>
            <w:u w:val="none"/>
          </w:rPr>
          <w:t>научной деятельности</w:t>
        </w:r>
      </w:hyperlink>
      <w:r w:rsidRPr="00BE241C">
        <w:rPr>
          <w:sz w:val="28"/>
          <w:szCs w:val="28"/>
        </w:rPr>
        <w:t>, которыми инженер обычно пользуется в «снятом виде», в виде готовых формул, зависимостей различных величин и методик расчета, содержащихся в справочниках, технических и технологических инструкциях.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2. Не менее важными и наиболее специфичными средствами инженерного труда выступают социально-технические нормы (стандарты, технические условия, отраслевые нормативы, правила </w:t>
      </w:r>
      <w:hyperlink r:id="rId6" w:tooltip="Техника безопасности" w:history="1">
        <w:r w:rsidRPr="00BE241C">
          <w:rPr>
            <w:rStyle w:val="a4"/>
            <w:color w:val="auto"/>
            <w:sz w:val="28"/>
            <w:szCs w:val="28"/>
            <w:u w:val="none"/>
          </w:rPr>
          <w:t>техники безопасности</w:t>
        </w:r>
      </w:hyperlink>
      <w:r w:rsidRPr="00BE241C">
        <w:rPr>
          <w:sz w:val="28"/>
          <w:szCs w:val="28"/>
        </w:rPr>
        <w:t>, </w:t>
      </w:r>
      <w:hyperlink r:id="rId7" w:tooltip="Строительные нормы и правила" w:history="1">
        <w:r w:rsidRPr="00BE241C">
          <w:rPr>
            <w:rStyle w:val="a4"/>
            <w:color w:val="auto"/>
            <w:sz w:val="28"/>
            <w:szCs w:val="28"/>
            <w:u w:val="none"/>
          </w:rPr>
          <w:t>строительные нормы</w:t>
        </w:r>
      </w:hyperlink>
      <w:r w:rsidRPr="00BE241C">
        <w:rPr>
          <w:sz w:val="28"/>
          <w:szCs w:val="28"/>
        </w:rPr>
        <w:t> и правила, правила устройства электроустановок и т. п.).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3. К средствам инженерного труда относится также информация о состоянии материально-технического базиса общества, фиксируемая в виде каталогов, типажей, перечней номенклатуры изделий, выпускаемых заводами и т. п.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lastRenderedPageBreak/>
        <w:t>4. Весьма специфична совокупность технических средств инженерного труда, представляющих собой главным образом информационную технику для сбора, обработки и представления технической информации.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5. Результаты инженерной деятельности, как правило, представляются в знаковом виде, а также в виде устных распоряжений, объяснений, указаний и т. п.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sz w:val="28"/>
          <w:szCs w:val="28"/>
        </w:rPr>
        <w:t>Вероятно, следует согласиться с определением инженера, данным С. А. Тихомировым. Он пишет: «Инженер – субъект, занятый преимущественно знаковой деятельностью, направленной на исследование, нормальную эксплуатацию, усовершенствование и разработку технических объектов или организацию производства, основанной на использовании научно-технических знаний и средств умственного труда, соответствующих его эпохе». Однако в приведенном определении на первое место поставлена исследовательская деятельность, которая не является основной для инженера. Знаковая форма инженерной деятельности указывает на ее место в системе разделения труда и определяет специфику средств труда инженера. Инженерная деятельность выступает элементом внутренней структуры производственного процесса, но не относится к его внешним факторам.</w:t>
      </w:r>
    </w:p>
    <w:p w:rsidR="00BE241C" w:rsidRPr="00BE241C" w:rsidRDefault="00BE241C" w:rsidP="00BE241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241C">
        <w:rPr>
          <w:i/>
          <w:iCs/>
          <w:sz w:val="28"/>
          <w:szCs w:val="28"/>
        </w:rPr>
        <w:t>Средства труда рабочих</w:t>
      </w:r>
      <w:r w:rsidRPr="00BE241C">
        <w:rPr>
          <w:sz w:val="28"/>
          <w:szCs w:val="28"/>
        </w:rPr>
        <w:t> существенно отличаются от инженерных. Главное их отличие состоит в том, что техническими средствами труда рабочих являются не средства подготовки производства как у инженера, а результаты инженерной деятельности и орудия труда самого материального производства, поскольку рабочий непосредственно воздействует на них. Результат инженерной деятельности опосредует воздействие рабочего на технику, а деятельность рабочего опосредует воздействие инженера на технику. Такая диалектика непосредственного и опосредованного характерна для внутренней структуры деятельности совокупного работника в целом. Исторически разделение труда развивается таким образом, что количество опосредующих звеньев совокупного работника сферы материального производства увеличивается.</w:t>
      </w:r>
    </w:p>
    <w:bookmarkEnd w:id="0"/>
    <w:p w:rsidR="00DF1810" w:rsidRPr="00BE241C" w:rsidRDefault="00BE241C" w:rsidP="00BE2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1810" w:rsidRPr="00BE2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41C"/>
    <w:rsid w:val="003A55B4"/>
    <w:rsid w:val="007410BC"/>
    <w:rsid w:val="00A80089"/>
    <w:rsid w:val="00AC17CF"/>
    <w:rsid w:val="00BE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5CC9D-86E4-4D7D-91C0-A2F32DA4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2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E24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andia.ru/text/category/stroitelmznie_normi_i_pravil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tehnika_bezopasnosti/" TargetMode="External"/><Relationship Id="rId5" Type="http://schemas.openxmlformats.org/officeDocument/2006/relationships/hyperlink" Target="https://pandia.ru/text/category/nauchno_issledovatelmzskaya_deyatelmznostmz/" TargetMode="External"/><Relationship Id="rId4" Type="http://schemas.openxmlformats.org/officeDocument/2006/relationships/hyperlink" Target="https://pandia.ru/text/category/dialektizmi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2023-10-02T04:32:00Z</dcterms:created>
  <dcterms:modified xsi:type="dcterms:W3CDTF">2023-10-02T04:33:00Z</dcterms:modified>
</cp:coreProperties>
</file>